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bookmarkStart w:id="1" w:name="_GoBack"/>
      <w:bookmarkEnd w:id="1"/>
    </w:p>
    <w:p>
      <w:pPr>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“五粮液杯”四川省大学生酒类创新创意大赛</w:t>
      </w:r>
    </w:p>
    <w:p>
      <w:pPr>
        <w:spacing w:line="360" w:lineRule="auto"/>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包装营销创意比赛实施方案</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酒类产品包装（酒瓶、外包装等）是美酒的载体，包装和营销是消费者对酒类产品的第一认知，新颖、优雅、实用的包装设计和营销使美酒未开已芬芳满堂。优秀的设计和营销是创新能力在经济及社会发展中的体现，是运用创新理念将技术、艺术与文化等相结合并转化为现实生产力的核心环节，也是提高产品竞争力的有效手段。</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包装营销创意比赛参赛选手需结合五粮液元素进行包装营销设计。参赛作品应展现新设计理念与五粮液相关元素个性化融合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进行方案展示（PPT展示和路演）与评比（现场评分），由评委按照相关标准评分。大赛将邀请国内知名设计师、品牌大师、酒类行业领军人物担任评委。 </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1、比赛内容</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参赛选手需结合五粮液</w:t>
      </w:r>
      <w:r>
        <w:rPr>
          <w:rFonts w:hint="eastAsia" w:ascii="仿宋" w:hAnsi="仿宋" w:eastAsia="仿宋" w:cs="仿宋"/>
          <w:sz w:val="32"/>
          <w:szCs w:val="32"/>
          <w:lang w:val="en-US" w:eastAsia="zh-CN"/>
        </w:rPr>
        <w:t>文化</w:t>
      </w:r>
      <w:r>
        <w:rPr>
          <w:rFonts w:hint="eastAsia" w:ascii="仿宋" w:hAnsi="仿宋" w:eastAsia="仿宋" w:cs="仿宋"/>
          <w:sz w:val="32"/>
          <w:szCs w:val="32"/>
        </w:rPr>
        <w:t>元素进行包装营销设计。参赛作品应展现新设计理念与五粮液相关元素个性化融合。结合市场需求和调查，进行包装设计与营销策划创意设计，进行方案展示（</w:t>
      </w:r>
      <w:r>
        <w:rPr>
          <w:rFonts w:ascii="仿宋" w:hAnsi="仿宋" w:eastAsia="仿宋" w:cs="仿宋"/>
          <w:sz w:val="32"/>
          <w:szCs w:val="32"/>
        </w:rPr>
        <w:t>PPT路演）与评比（现场评分），由评委按照相关标准评分</w:t>
      </w:r>
      <w:r>
        <w:rPr>
          <w:rFonts w:hint="eastAsia" w:ascii="仿宋" w:hAnsi="仿宋" w:eastAsia="仿宋" w:cs="仿宋"/>
          <w:sz w:val="32"/>
          <w:szCs w:val="32"/>
          <w:lang w:eastAsia="zh-CN"/>
        </w:rPr>
        <w:t>；</w:t>
      </w:r>
      <w:r>
        <w:rPr>
          <w:rFonts w:hint="eastAsia" w:ascii="仿宋" w:hAnsi="仿宋" w:eastAsia="仿宋" w:cs="仿宋"/>
          <w:sz w:val="32"/>
          <w:szCs w:val="32"/>
        </w:rPr>
        <w:t>参赛作品以“套”为单位，一套作品可为一个策划设计，一个外包装设计或一只酒瓶，或同瓶型设计的系列产品，包含多只不同颜色或图案花纹设计，但使用唯一参赛编号</w:t>
      </w:r>
      <w:r>
        <w:rPr>
          <w:rFonts w:hint="eastAsia" w:ascii="仿宋" w:hAnsi="仿宋" w:eastAsia="仿宋" w:cs="仿宋"/>
          <w:sz w:val="32"/>
          <w:szCs w:val="32"/>
          <w:lang w:eastAsia="zh-CN"/>
        </w:rPr>
        <w:t>；</w:t>
      </w:r>
      <w:r>
        <w:rPr>
          <w:rFonts w:hint="eastAsia" w:ascii="仿宋" w:hAnsi="仿宋" w:eastAsia="仿宋" w:cs="仿宋"/>
          <w:sz w:val="32"/>
          <w:szCs w:val="32"/>
        </w:rPr>
        <w:t>作品原创承诺书、作品文案（创意说明）、效果图（</w:t>
      </w:r>
      <w:r>
        <w:rPr>
          <w:rFonts w:ascii="仿宋" w:hAnsi="仿宋" w:eastAsia="仿宋" w:cs="仿宋"/>
          <w:sz w:val="32"/>
          <w:szCs w:val="32"/>
        </w:rPr>
        <w:t>PNG格式透明背景，1套作品提供至少3张图片，充分展示作品属性；大小＜10M）；</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2、报名要求</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本届大赛面向省内高等院校学生进行作品征集。本比赛由参赛选手以团体进行参赛，每队3-7人，路演时只能1人上场</w:t>
      </w:r>
      <w:r>
        <w:rPr>
          <w:rFonts w:ascii="仿宋" w:hAnsi="仿宋" w:eastAsia="仿宋" w:cs="仿宋"/>
          <w:sz w:val="32"/>
          <w:szCs w:val="32"/>
        </w:rPr>
        <w:t>。</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lang w:eastAsia="zh-CN"/>
        </w:rPr>
        <w:t>、</w:t>
      </w:r>
      <w:r>
        <w:rPr>
          <w:rFonts w:ascii="仿宋" w:hAnsi="仿宋" w:eastAsia="仿宋" w:cs="仿宋"/>
          <w:sz w:val="32"/>
          <w:szCs w:val="32"/>
        </w:rPr>
        <w:t>报送实物一律不予退还；</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eastAsia="zh-CN"/>
        </w:rPr>
        <w:t>、</w:t>
      </w:r>
      <w:r>
        <w:rPr>
          <w:rFonts w:ascii="仿宋" w:hAnsi="仿宋" w:eastAsia="仿宋" w:cs="仿宋"/>
          <w:sz w:val="32"/>
          <w:szCs w:val="32"/>
        </w:rPr>
        <w:t>同一参赛队伍只能填报一套作品；</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lang w:eastAsia="zh-CN"/>
        </w:rPr>
        <w:t>、</w:t>
      </w:r>
      <w:r>
        <w:rPr>
          <w:rFonts w:ascii="仿宋" w:hAnsi="仿宋" w:eastAsia="仿宋" w:cs="仿宋"/>
          <w:sz w:val="32"/>
          <w:szCs w:val="32"/>
        </w:rPr>
        <w:t>参赛队伍自行携带实物作品，组委会概不接受任何作品快递；</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ascii="仿宋" w:hAnsi="仿宋" w:eastAsia="仿宋" w:cs="仿宋"/>
          <w:sz w:val="32"/>
          <w:szCs w:val="32"/>
        </w:rPr>
        <w:t>）</w:t>
      </w:r>
      <w:r>
        <w:rPr>
          <w:rFonts w:hint="eastAsia" w:ascii="仿宋" w:hAnsi="仿宋" w:eastAsia="仿宋" w:cs="仿宋"/>
          <w:sz w:val="32"/>
          <w:szCs w:val="32"/>
          <w:lang w:eastAsia="zh-CN"/>
        </w:rPr>
        <w:t>、</w:t>
      </w:r>
      <w:r>
        <w:rPr>
          <w:rFonts w:ascii="仿宋" w:hAnsi="仿宋" w:eastAsia="仿宋" w:cs="仿宋"/>
          <w:sz w:val="32"/>
          <w:szCs w:val="32"/>
        </w:rPr>
        <w:t>本活动最终解释权在法律允许范围内归主办方和承办方所有，主办方和承办方拥有优先报道权；</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lang w:eastAsia="zh-CN"/>
        </w:rPr>
        <w:t>、</w:t>
      </w:r>
      <w:r>
        <w:rPr>
          <w:rFonts w:ascii="仿宋" w:hAnsi="仿宋" w:eastAsia="仿宋" w:cs="仿宋"/>
          <w:sz w:val="32"/>
          <w:szCs w:val="32"/>
        </w:rPr>
        <w:t>五粮液集团有限公司拥有作品转移转化优先权，可与著作权人协商优先签订合同。</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3、其他事项</w:t>
      </w:r>
    </w:p>
    <w:p>
      <w:pPr>
        <w:spacing w:line="560" w:lineRule="exact"/>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rPr>
        <w:t>依据国家有关法律法规，凡主动提交作品的“参赛者”或“作者”，主办方认为其已经对所提交的作品版权归属作如下不可撤销声明：</w:t>
      </w:r>
    </w:p>
    <w:p>
      <w:pPr>
        <w:spacing w:line="560" w:lineRule="exact"/>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原创声明 参赛作品是参赛者原创作品，未侵犯任何他人的任何专利、著作权、商标权及其他知识产权，否则主办方将取消其参赛、入围奖与获奖资格，收回奖金、奖品及保留追究法律责任的权利；</w:t>
      </w:r>
    </w:p>
    <w:p>
      <w:pPr>
        <w:spacing w:line="560" w:lineRule="exact"/>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参赛作品知识产权归属 参赛作品的作者享有对所属大赛作品方案进行再设计、生产、销售、展示、出版和宣传等权利。大赛主办方对所有参赛作品拥有展示、推广和宣传等权利。其它任何单位和个人未经授权不得以任何形式对作品转让、复制、转载、传播、摘编、出版、发行、许可使用等。</w:t>
      </w:r>
    </w:p>
    <w:p>
      <w:pPr>
        <w:spacing w:line="560" w:lineRule="exact"/>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所有参赛单位/个人报名时需提交相关设计版权所属证明，并仔细阅读以上内容，充分理解并表示同意本届大赛的组委会拥有对所有奖项的最终裁定权。</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4、竞赛规则</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lang w:eastAsia="zh-CN"/>
        </w:rPr>
        <w:t>、</w:t>
      </w:r>
      <w:r>
        <w:rPr>
          <w:rFonts w:ascii="仿宋" w:hAnsi="仿宋" w:eastAsia="仿宋" w:cs="仿宋"/>
          <w:sz w:val="32"/>
          <w:szCs w:val="32"/>
        </w:rPr>
        <w:t>选手出场顺序按抽签决定，由竞赛现场裁判组织参赛选手抽签，按选手各自所抽签号为各项目比赛出场顺序，并由各参赛选手对抽签结果签字确认。然后，按抽取的号数，选手进行竞赛前的各项准备工作。</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eastAsia="zh-CN"/>
        </w:rPr>
        <w:t>、</w:t>
      </w:r>
      <w:r>
        <w:rPr>
          <w:rFonts w:ascii="仿宋" w:hAnsi="仿宋" w:eastAsia="仿宋" w:cs="仿宋"/>
          <w:sz w:val="32"/>
          <w:szCs w:val="32"/>
        </w:rPr>
        <w:t>各项目比赛前10分钟，参赛选手须带齐学生证(必须有学生本人照片且加盖学校公章)、身份证和参赛证，资格审查时应主动提供给评委和工作人员检查。证明材料不一致或不符合要求的提请组委会决定是否取消参赛资格。</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lang w:eastAsia="zh-CN"/>
        </w:rPr>
        <w:t>、</w:t>
      </w:r>
      <w:r>
        <w:rPr>
          <w:rFonts w:ascii="仿宋" w:hAnsi="仿宋" w:eastAsia="仿宋" w:cs="仿宋"/>
          <w:sz w:val="32"/>
          <w:szCs w:val="32"/>
        </w:rPr>
        <w:t>竞赛过程中，选手若需休息、饮水或去洗手间，一律视为弃权。</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lang w:eastAsia="zh-CN"/>
        </w:rPr>
        <w:t>、</w:t>
      </w:r>
      <w:r>
        <w:rPr>
          <w:rFonts w:ascii="仿宋" w:hAnsi="仿宋" w:eastAsia="仿宋" w:cs="仿宋"/>
          <w:sz w:val="32"/>
          <w:szCs w:val="32"/>
        </w:rPr>
        <w:t>选手结束竞赛，应举手向裁判员示意。选手结束比赛后不得再进行任何加工并不得提前离开赛场。</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5、成绩评定</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竞赛由评委根据评分细则进行评判。以每位选手总成绩为依据按顺序排名。</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6、申诉与仲裁</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lang w:eastAsia="zh-CN"/>
        </w:rPr>
        <w:t>、</w:t>
      </w:r>
      <w:r>
        <w:rPr>
          <w:rFonts w:ascii="仿宋" w:hAnsi="仿宋" w:eastAsia="仿宋" w:cs="仿宋"/>
          <w:sz w:val="32"/>
          <w:szCs w:val="32"/>
        </w:rPr>
        <w:t>参赛选手对不符合竞赛规定的设备、工具和备件，有失公正的检测、评判、奖励，以及对工作人员的违规行为等，均可提出申诉。</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eastAsia="zh-CN"/>
        </w:rPr>
        <w:t>、</w:t>
      </w:r>
      <w:r>
        <w:rPr>
          <w:rFonts w:ascii="仿宋" w:hAnsi="仿宋" w:eastAsia="仿宋" w:cs="仿宋"/>
          <w:sz w:val="32"/>
          <w:szCs w:val="32"/>
        </w:rPr>
        <w:t>选手申诉均须通过本代表队领队、指导老师，按照规定时间限用书面形式向仲裁委员会(或裁判组)提出。仲裁委员会认真负责地受理选手申诉，并将处理意见通知领队或当事人。</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lang w:eastAsia="zh-CN"/>
        </w:rPr>
        <w:t>、</w:t>
      </w:r>
      <w:r>
        <w:rPr>
          <w:rFonts w:ascii="仿宋" w:hAnsi="仿宋" w:eastAsia="仿宋" w:cs="仿宋"/>
          <w:sz w:val="32"/>
          <w:szCs w:val="32"/>
        </w:rPr>
        <w:t>仲裁委员会的裁决为最终裁决，参赛选手不得因申诉或对处理意见不服而停止竞赛，否则按弃权处理。</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其他事项</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（1）报名费用、参赛费用、会务费用、宣传费用等由大赛组委会承担；</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（2）所有入围作品图纸以及包装产品设计组所有参赛作品实物样品将在网络进行公开展示；</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（3）依据国家有关法律法规，凡主动提交作品的“参赛者”或“作者”，主办方认为其已经对所提交的作品版权归属作如下不可撤销声明：</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原创声明 参赛作品是参赛者原创作品，未侵犯任何他人的任何专利、著作权、商标权及其他知识产权，否则主办方将取消其参赛、入围奖与获奖资格，收回奖金、奖品及保留追究法律责任的权利；</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参赛作品知识产权归属 参赛作品的作者享有对所属大赛作品方案进行再设计、生产、销售、展示、出版和宣传等权利。大赛主办方对所有参赛作品拥有展示、推广和宣传等权利。其它任何单位和个人未经授权不得以任何形式对作品转让、复制、转载、传播、摘编、出版、发行、许可使用等。</w:t>
      </w:r>
    </w:p>
    <w:p>
      <w:pPr>
        <w:snapToGrid w:val="0"/>
        <w:spacing w:line="540" w:lineRule="atLeas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所有参赛单位/个人报名时需提交相关设计版权所属证明，并仔细阅读以上内容，充分理解并表示同意本届大赛的组委会拥有对所有奖项的最终裁定权。</w:t>
      </w:r>
    </w:p>
    <w:p>
      <w:pPr>
        <w:widowControl w:val="0"/>
        <w:ind w:left="840" w:leftChars="200" w:hanging="420" w:hangingChars="200"/>
        <w:jc w:val="both"/>
        <w:rPr>
          <w:rFonts w:hint="eastAsia" w:ascii="等线" w:hAnsi="等线" w:eastAsia="等线" w:cs="Times New Roman"/>
          <w:kern w:val="2"/>
          <w:sz w:val="21"/>
          <w:szCs w:val="22"/>
          <w:lang w:val="en-US" w:eastAsia="zh-CN" w:bidi="ar-SA"/>
        </w:rPr>
      </w:pPr>
    </w:p>
    <w:p>
      <w:pPr>
        <w:rPr>
          <w:rFonts w:hint="eastAsia" w:ascii="Times New Roman" w:hAnsi="Times New Roman" w:eastAsia="黑体" w:cs="Times New Roman"/>
          <w:b w:val="0"/>
          <w:bCs/>
          <w:sz w:val="32"/>
          <w:szCs w:val="32"/>
          <w:lang w:val="en-US" w:eastAsia="zh-CN"/>
        </w:rPr>
      </w:pPr>
    </w:p>
    <w:p>
      <w:pPr>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附件：</w:t>
      </w:r>
    </w:p>
    <w:p>
      <w:pPr>
        <w:jc w:val="center"/>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包装营销创意比赛评分细则包装营销比赛</w:t>
      </w:r>
      <w:bookmarkStart w:id="0" w:name="_Hlk89513745"/>
      <w:r>
        <w:rPr>
          <w:rFonts w:hint="eastAsia" w:ascii="Times New Roman" w:hAnsi="Times New Roman" w:eastAsia="黑体" w:cs="Times New Roman"/>
          <w:b w:val="0"/>
          <w:bCs/>
          <w:sz w:val="32"/>
          <w:szCs w:val="32"/>
          <w:lang w:val="en-US" w:eastAsia="zh-CN"/>
        </w:rPr>
        <w:t>评分细则</w:t>
      </w:r>
      <w:bookmarkEnd w:id="0"/>
    </w:p>
    <w:p>
      <w:pPr>
        <w:snapToGrid w:val="0"/>
        <w:spacing w:line="540" w:lineRule="atLeast"/>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1、作品设计</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作品</w:t>
      </w:r>
      <w:r>
        <w:rPr>
          <w:rFonts w:ascii="仿宋" w:hAnsi="仿宋" w:eastAsia="仿宋" w:cs="仿宋"/>
          <w:sz w:val="32"/>
          <w:szCs w:val="32"/>
        </w:rPr>
        <w:t>符合大赛宗旨，</w:t>
      </w:r>
      <w:r>
        <w:rPr>
          <w:rFonts w:hint="eastAsia" w:ascii="仿宋" w:hAnsi="仿宋" w:eastAsia="仿宋" w:cs="仿宋"/>
          <w:sz w:val="32"/>
          <w:szCs w:val="32"/>
        </w:rPr>
        <w:t>紧扣</w:t>
      </w:r>
      <w:r>
        <w:rPr>
          <w:rFonts w:ascii="仿宋" w:hAnsi="仿宋" w:eastAsia="仿宋" w:cs="仿宋"/>
          <w:sz w:val="32"/>
          <w:szCs w:val="32"/>
        </w:rPr>
        <w:t>大赛主题；</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eastAsia="zh-CN"/>
        </w:rPr>
        <w:t>、</w:t>
      </w:r>
      <w:r>
        <w:rPr>
          <w:rFonts w:ascii="仿宋" w:hAnsi="仿宋" w:eastAsia="仿宋" w:cs="仿宋"/>
          <w:sz w:val="32"/>
          <w:szCs w:val="32"/>
        </w:rPr>
        <w:t>节能、环保、</w:t>
      </w:r>
      <w:r>
        <w:rPr>
          <w:rFonts w:hint="eastAsia" w:ascii="仿宋" w:hAnsi="仿宋" w:eastAsia="仿宋" w:cs="仿宋"/>
          <w:sz w:val="32"/>
          <w:szCs w:val="32"/>
        </w:rPr>
        <w:t>低碳</w:t>
      </w:r>
      <w:r>
        <w:rPr>
          <w:rFonts w:ascii="仿宋" w:hAnsi="仿宋" w:eastAsia="仿宋" w:cs="仿宋"/>
          <w:sz w:val="32"/>
          <w:szCs w:val="32"/>
        </w:rPr>
        <w:t>和可持续发展原则；</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lang w:eastAsia="zh-CN"/>
        </w:rPr>
        <w:t>、</w:t>
      </w:r>
      <w:r>
        <w:rPr>
          <w:rFonts w:ascii="仿宋" w:hAnsi="仿宋" w:eastAsia="仿宋" w:cs="仿宋"/>
          <w:sz w:val="32"/>
          <w:szCs w:val="32"/>
        </w:rPr>
        <w:t>具有酒类文化特色或体现地方白酒产品特色，风格鲜明；</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lang w:eastAsia="zh-CN"/>
        </w:rPr>
        <w:t>、</w:t>
      </w:r>
      <w:r>
        <w:rPr>
          <w:rFonts w:ascii="仿宋" w:hAnsi="仿宋" w:eastAsia="仿宋" w:cs="仿宋"/>
          <w:sz w:val="32"/>
          <w:szCs w:val="32"/>
        </w:rPr>
        <w:t>突出艺术、工程与创意的结合，设计概念与方案独特新颖，表现时尚潮流；</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lang w:eastAsia="zh-CN"/>
        </w:rPr>
        <w:t>、</w:t>
      </w:r>
      <w:r>
        <w:rPr>
          <w:rFonts w:ascii="仿宋" w:hAnsi="仿宋" w:eastAsia="仿宋" w:cs="仿宋"/>
          <w:sz w:val="32"/>
          <w:szCs w:val="32"/>
        </w:rPr>
        <w:t>结构表达准确，搭配协调，版面安排妥当，具有独特的视觉综合表现力、设计美观大方、方便使用；</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lang w:eastAsia="zh-CN"/>
        </w:rPr>
        <w:t>、</w:t>
      </w:r>
      <w:r>
        <w:rPr>
          <w:rFonts w:ascii="仿宋" w:hAnsi="仿宋" w:eastAsia="仿宋" w:cs="仿宋"/>
          <w:sz w:val="32"/>
          <w:szCs w:val="32"/>
        </w:rPr>
        <w:t>整体效果明显，注意设计面的表达与功能应用，材料运用及其功能结构科学、合理，适合批量生产制造；</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lang w:eastAsia="zh-CN"/>
        </w:rPr>
        <w:t>、</w:t>
      </w:r>
      <w:r>
        <w:rPr>
          <w:rFonts w:ascii="仿宋" w:hAnsi="仿宋" w:eastAsia="仿宋" w:cs="仿宋"/>
          <w:sz w:val="32"/>
          <w:szCs w:val="32"/>
        </w:rPr>
        <w:t>设计说明清晰、计算数据齐全、原理正确、技术方案可行；</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lang w:eastAsia="zh-CN"/>
        </w:rPr>
        <w:t>、</w:t>
      </w:r>
      <w:r>
        <w:rPr>
          <w:rFonts w:ascii="仿宋" w:hAnsi="仿宋" w:eastAsia="仿宋" w:cs="仿宋"/>
          <w:sz w:val="32"/>
          <w:szCs w:val="32"/>
        </w:rPr>
        <w:t>适应市场需求，能提升产品品牌价值；</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lang w:eastAsia="zh-CN"/>
        </w:rPr>
        <w:t>、</w:t>
      </w:r>
      <w:r>
        <w:rPr>
          <w:rFonts w:ascii="仿宋" w:hAnsi="仿宋" w:eastAsia="仿宋" w:cs="仿宋"/>
          <w:sz w:val="32"/>
          <w:szCs w:val="32"/>
        </w:rPr>
        <w:t>作品符合人性化和生活实际</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营销策划设计</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lang w:eastAsia="zh-CN"/>
        </w:rPr>
        <w:t>、</w:t>
      </w:r>
      <w:r>
        <w:rPr>
          <w:rFonts w:ascii="仿宋" w:hAnsi="仿宋" w:eastAsia="仿宋" w:cs="仿宋"/>
          <w:sz w:val="32"/>
          <w:szCs w:val="32"/>
        </w:rPr>
        <w:t>选题方案具有较好的创意，对</w:t>
      </w:r>
      <w:r>
        <w:rPr>
          <w:rFonts w:hint="eastAsia" w:ascii="仿宋" w:hAnsi="仿宋" w:eastAsia="仿宋" w:cs="仿宋"/>
          <w:sz w:val="32"/>
          <w:szCs w:val="32"/>
          <w:lang w:val="en-US" w:eastAsia="zh-CN"/>
        </w:rPr>
        <w:t>五粮液品牌文化</w:t>
      </w:r>
      <w:r>
        <w:rPr>
          <w:rFonts w:ascii="仿宋" w:hAnsi="仿宋" w:eastAsia="仿宋" w:cs="仿宋"/>
          <w:sz w:val="32"/>
          <w:szCs w:val="32"/>
        </w:rPr>
        <w:t>具有现实的推广意义；</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lang w:eastAsia="zh-CN"/>
        </w:rPr>
        <w:t>、</w:t>
      </w:r>
      <w:r>
        <w:rPr>
          <w:rFonts w:ascii="仿宋" w:hAnsi="仿宋" w:eastAsia="仿宋" w:cs="仿宋"/>
          <w:sz w:val="32"/>
          <w:szCs w:val="32"/>
        </w:rPr>
        <w:t>市场分析</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A.企业的目标和任务：明确企业市场营销策划方案的重要目标；</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B.市场现状和策略：提供足够信息，真实反映实际情况；</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C.主要竞争对手及其优劣势：明确界定竞争对手，并利用理论工具进行优劣势分析；</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D.外部环境分析：明确企业必须应对确定的外部要素是什么；</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E.内部环境分析：展示具体数据，以确定目前和预期的市场份额；</w:t>
      </w:r>
    </w:p>
    <w:p>
      <w:pPr>
        <w:snapToGrid w:val="0"/>
        <w:spacing w:line="540" w:lineRule="atLeas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lang w:eastAsia="zh-CN"/>
        </w:rPr>
        <w:t>、</w:t>
      </w:r>
      <w:r>
        <w:rPr>
          <w:rFonts w:ascii="仿宋" w:hAnsi="仿宋" w:eastAsia="仿宋" w:cs="仿宋"/>
          <w:sz w:val="32"/>
          <w:szCs w:val="32"/>
        </w:rPr>
        <w:t>营销策略</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A.营销目标/预期收益标准：在销售额，客户渗透率，或客户的满意程度中列出目标；</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B.目标市场描述：向目标市场描述了客户决策过程的每个阶段；</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C.市场定位：针对目标市场，市场定位准确、合理，并能够体现差异性、排他性的原则；</w:t>
      </w:r>
    </w:p>
    <w:p>
      <w:pPr>
        <w:snapToGrid w:val="0"/>
        <w:spacing w:line="540" w:lineRule="atLeast"/>
        <w:ind w:firstLine="640" w:firstLineChars="200"/>
        <w:jc w:val="left"/>
        <w:textAlignment w:val="baseline"/>
        <w:rPr>
          <w:rFonts w:ascii="仿宋" w:hAnsi="仿宋" w:eastAsia="仿宋" w:cs="仿宋"/>
          <w:sz w:val="32"/>
          <w:szCs w:val="32"/>
        </w:rPr>
      </w:pPr>
      <w:r>
        <w:rPr>
          <w:rFonts w:ascii="仿宋" w:hAnsi="仿宋" w:eastAsia="仿宋" w:cs="仿宋"/>
          <w:sz w:val="32"/>
          <w:szCs w:val="32"/>
        </w:rPr>
        <w:t>D.营销组合描述：描述了适当的生命周期阶段，渠道成员明确描述每个阶段，并确定其职能；</w:t>
      </w:r>
    </w:p>
    <w:p>
      <w:pPr>
        <w:widowControl/>
        <w:shd w:val="clear" w:color="auto" w:fill="FFFFFF"/>
        <w:spacing w:line="360" w:lineRule="auto"/>
        <w:ind w:right="629"/>
        <w:rPr>
          <w:rFonts w:ascii="宋体" w:hAnsi="宋体" w:eastAsia="宋体" w:cs="宋体"/>
          <w:color w:val="444444"/>
          <w:kern w:val="0"/>
          <w:sz w:val="24"/>
          <w:szCs w:val="24"/>
        </w:rPr>
      </w:pPr>
    </w:p>
    <w:p>
      <w:pPr>
        <w:widowControl/>
        <w:shd w:val="clear" w:color="auto" w:fill="FFFFFF"/>
        <w:spacing w:line="360" w:lineRule="auto"/>
        <w:jc w:val="center"/>
        <w:rPr>
          <w:rFonts w:ascii="仿宋" w:hAnsi="仿宋" w:eastAsia="仿宋" w:cs="宋体"/>
          <w:b/>
          <w:bCs/>
          <w:color w:val="444444"/>
          <w:kern w:val="0"/>
          <w:sz w:val="32"/>
          <w:szCs w:val="32"/>
        </w:rPr>
      </w:pPr>
      <w:r>
        <w:rPr>
          <w:rFonts w:hint="eastAsia" w:ascii="仿宋" w:hAnsi="仿宋" w:eastAsia="仿宋" w:cs="宋体"/>
          <w:b/>
          <w:bCs/>
          <w:color w:val="444444"/>
          <w:kern w:val="0"/>
          <w:sz w:val="32"/>
          <w:szCs w:val="32"/>
        </w:rPr>
        <w:t>路演答辩评分表</w:t>
      </w:r>
    </w:p>
    <w:tbl>
      <w:tblPr>
        <w:tblStyle w:val="4"/>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5125"/>
        <w:gridCol w:w="112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指标</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指标说明</w:t>
            </w:r>
          </w:p>
        </w:tc>
        <w:tc>
          <w:tcPr>
            <w:tcW w:w="589"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扣分</w:t>
            </w:r>
          </w:p>
        </w:tc>
        <w:tc>
          <w:tcPr>
            <w:tcW w:w="608"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restar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设计内容（30分）</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主题准确，针对性强，重点突出（10分）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continue"/>
            <w:vAlign w:val="center"/>
          </w:tcPr>
          <w:p>
            <w:pPr>
              <w:widowControl/>
              <w:spacing w:line="360" w:lineRule="auto"/>
              <w:ind w:right="-17"/>
              <w:rPr>
                <w:rFonts w:ascii="仿宋" w:hAnsi="仿宋" w:eastAsia="仿宋" w:cs="宋体"/>
                <w:color w:val="444444"/>
                <w:kern w:val="0"/>
                <w:sz w:val="32"/>
                <w:szCs w:val="32"/>
              </w:rPr>
            </w:pP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内容正确，方案合理，符合生产实际（10分）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continue"/>
            <w:vAlign w:val="center"/>
          </w:tcPr>
          <w:p>
            <w:pPr>
              <w:widowControl/>
              <w:spacing w:line="360" w:lineRule="auto"/>
              <w:ind w:right="-17"/>
              <w:rPr>
                <w:rFonts w:ascii="仿宋" w:hAnsi="仿宋" w:eastAsia="仿宋" w:cs="宋体"/>
                <w:color w:val="444444"/>
                <w:kern w:val="0"/>
                <w:sz w:val="32"/>
                <w:szCs w:val="32"/>
              </w:rPr>
            </w:pP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内容具体、完整，逻辑性和系统性强（10分）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设计方法（10分）</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设计方法合理，方案符合实际，方法运用科学严谨</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创新与应用（10分）</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符合企业实际情况，具有一定的创新，能实现转化，对企业有一定的应用价值或解决一定的问题。</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表现能力（10分）</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合理、规范应用文字和非文字要素，如表格、软件、视频等，提交评审材料齐全、美观，表现力强。</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restar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现场表现（40分）</w:t>
            </w: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表述：P</w:t>
            </w:r>
            <w:r>
              <w:rPr>
                <w:rFonts w:ascii="仿宋" w:hAnsi="仿宋" w:eastAsia="仿宋" w:cs="宋体"/>
                <w:color w:val="444444"/>
                <w:kern w:val="0"/>
                <w:sz w:val="32"/>
                <w:szCs w:val="32"/>
              </w:rPr>
              <w:t>PT</w:t>
            </w:r>
            <w:r>
              <w:rPr>
                <w:rFonts w:hint="eastAsia" w:ascii="仿宋" w:hAnsi="仿宋" w:eastAsia="仿宋" w:cs="宋体"/>
                <w:color w:val="444444"/>
                <w:kern w:val="0"/>
                <w:sz w:val="32"/>
                <w:szCs w:val="32"/>
              </w:rPr>
              <w:t>制作精美、表现形式丰富，表达清晰、准确、流畅；（15分）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continue"/>
            <w:vAlign w:val="center"/>
          </w:tcPr>
          <w:p>
            <w:pPr>
              <w:widowControl/>
              <w:spacing w:line="360" w:lineRule="auto"/>
              <w:ind w:right="-17"/>
              <w:rPr>
                <w:rFonts w:ascii="仿宋" w:hAnsi="仿宋" w:eastAsia="仿宋" w:cs="宋体"/>
                <w:color w:val="444444"/>
                <w:kern w:val="0"/>
                <w:sz w:val="32"/>
                <w:szCs w:val="32"/>
              </w:rPr>
            </w:pP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时间控制准确，无拖延。（5分）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continue"/>
            <w:vAlign w:val="center"/>
          </w:tcPr>
          <w:p>
            <w:pPr>
              <w:widowControl/>
              <w:spacing w:line="360" w:lineRule="auto"/>
              <w:ind w:right="-17"/>
              <w:rPr>
                <w:rFonts w:ascii="仿宋" w:hAnsi="仿宋" w:eastAsia="仿宋" w:cs="宋体"/>
                <w:color w:val="444444"/>
                <w:kern w:val="0"/>
                <w:sz w:val="32"/>
                <w:szCs w:val="32"/>
              </w:rPr>
            </w:pP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准确理解评委的提问、反应机敏，回答准确（15分）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Merge w:val="continue"/>
            <w:vAlign w:val="center"/>
          </w:tcPr>
          <w:p>
            <w:pPr>
              <w:widowControl/>
              <w:spacing w:line="360" w:lineRule="auto"/>
              <w:ind w:right="-17"/>
              <w:rPr>
                <w:rFonts w:ascii="仿宋" w:hAnsi="仿宋" w:eastAsia="仿宋" w:cs="宋体"/>
                <w:color w:val="444444"/>
                <w:kern w:val="0"/>
                <w:sz w:val="32"/>
                <w:szCs w:val="32"/>
              </w:rPr>
            </w:pPr>
          </w:p>
        </w:tc>
        <w:tc>
          <w:tcPr>
            <w:tcW w:w="2691" w:type="pct"/>
            <w:vAlign w:val="center"/>
          </w:tcPr>
          <w:p>
            <w:pPr>
              <w:widowControl/>
              <w:spacing w:line="360" w:lineRule="auto"/>
              <w:ind w:right="-17"/>
              <w:rPr>
                <w:rFonts w:ascii="仿宋" w:hAnsi="仿宋" w:eastAsia="仿宋" w:cs="宋体"/>
                <w:color w:val="444444"/>
                <w:kern w:val="0"/>
                <w:sz w:val="32"/>
                <w:szCs w:val="32"/>
              </w:rPr>
            </w:pPr>
            <w:r>
              <w:rPr>
                <w:rFonts w:hint="eastAsia" w:ascii="仿宋" w:hAnsi="仿宋" w:eastAsia="仿宋" w:cs="宋体"/>
                <w:color w:val="444444"/>
                <w:kern w:val="0"/>
                <w:sz w:val="32"/>
                <w:szCs w:val="32"/>
              </w:rPr>
              <w:t>仪表端庄，精神饱满，配合默契，协作高效，有照片为证（5分）</w:t>
            </w:r>
          </w:p>
        </w:tc>
        <w:tc>
          <w:tcPr>
            <w:tcW w:w="589" w:type="pct"/>
            <w:vAlign w:val="center"/>
          </w:tcPr>
          <w:p>
            <w:pPr>
              <w:widowControl/>
              <w:spacing w:line="360" w:lineRule="auto"/>
              <w:ind w:right="-17"/>
              <w:rPr>
                <w:rFonts w:ascii="仿宋" w:hAnsi="仿宋" w:eastAsia="仿宋" w:cs="宋体"/>
                <w:color w:val="444444"/>
                <w:kern w:val="0"/>
                <w:sz w:val="32"/>
                <w:szCs w:val="32"/>
              </w:rPr>
            </w:pPr>
          </w:p>
        </w:tc>
        <w:tc>
          <w:tcPr>
            <w:tcW w:w="608" w:type="pct"/>
            <w:vAlign w:val="center"/>
          </w:tcPr>
          <w:p>
            <w:pPr>
              <w:widowControl/>
              <w:spacing w:line="360" w:lineRule="auto"/>
              <w:ind w:right="-17"/>
              <w:rPr>
                <w:rFonts w:ascii="仿宋" w:hAnsi="仿宋" w:eastAsia="仿宋" w:cs="宋体"/>
                <w:color w:val="444444"/>
                <w:kern w:val="0"/>
                <w:sz w:val="32"/>
                <w:szCs w:val="32"/>
              </w:rPr>
            </w:pPr>
          </w:p>
        </w:tc>
      </w:tr>
    </w:tbl>
    <w:p>
      <w:pPr>
        <w:rPr>
          <w:rFonts w:ascii="Calibri" w:hAnsi="Calibri" w:eastAsia="宋体" w:cs="Times New Roman"/>
          <w:szCs w:val="22"/>
        </w:rPr>
      </w:pPr>
    </w:p>
    <w:p>
      <w:pPr>
        <w:rPr>
          <w:rFonts w:ascii="Times New Roman" w:hAnsi="Times New Roman" w:eastAsia="宋体" w:cs="Times New Roman"/>
          <w:color w:val="000000"/>
        </w:rPr>
      </w:pPr>
    </w:p>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TVmNTMxMWUzYTJjMjAwOTNjZTM5N2IzOTAyYzYifQ=="/>
  </w:docVars>
  <w:rsids>
    <w:rsidRoot w:val="00000000"/>
    <w:rsid w:val="25B17AD8"/>
    <w:rsid w:val="3F045F6E"/>
    <w:rsid w:val="6167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3040</Words>
  <Characters>3072</Characters>
  <Lines>0</Lines>
  <Paragraphs>0</Paragraphs>
  <TotalTime>3</TotalTime>
  <ScaleCrop>false</ScaleCrop>
  <LinksUpToDate>false</LinksUpToDate>
  <CharactersWithSpaces>3077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2022-10-24T09:38:00Z</dcterms:created>
  <dc:creator>xxj</dc:creator>
  <cp:lastModifiedBy>WPS_1506226641</cp:lastModifiedBy>
  <dcterms:modified xsi:type="dcterms:W3CDTF">2022-10-24T10:08:01Z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DF5B486FCC0B44FDA2DC6C679F36EDB0</vt:lpwstr>
  </property>
</Properties>
</file>